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4394"/>
        <w:gridCol w:w="1024"/>
        <w:gridCol w:w="1843"/>
      </w:tblGrid>
      <w:tr w:rsidR="00E7621C" w:rsidTr="00E7621C">
        <w:trPr>
          <w:trHeight w:val="567"/>
        </w:trPr>
        <w:tc>
          <w:tcPr>
            <w:tcW w:w="703" w:type="dxa"/>
            <w:vAlign w:val="center"/>
          </w:tcPr>
          <w:p w:rsidR="00E7621C" w:rsidRPr="00E7621C" w:rsidRDefault="00E7621C" w:rsidP="00E762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48" w:type="dxa"/>
            <w:vAlign w:val="center"/>
          </w:tcPr>
          <w:p w:rsidR="00E7621C" w:rsidRPr="00E7621C" w:rsidRDefault="00E7621C" w:rsidP="00E762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Yeterlilik Kodu</w:t>
            </w:r>
          </w:p>
        </w:tc>
        <w:tc>
          <w:tcPr>
            <w:tcW w:w="4394" w:type="dxa"/>
            <w:vAlign w:val="center"/>
          </w:tcPr>
          <w:p w:rsidR="00E7621C" w:rsidRPr="00E7621C" w:rsidRDefault="00E7621C" w:rsidP="000B374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Yeterlilik Adı</w:t>
            </w:r>
            <w:bookmarkStart w:id="0" w:name="_GoBack"/>
            <w:bookmarkEnd w:id="0"/>
          </w:p>
        </w:tc>
        <w:tc>
          <w:tcPr>
            <w:tcW w:w="1024" w:type="dxa"/>
            <w:vAlign w:val="center"/>
          </w:tcPr>
          <w:p w:rsidR="00E7621C" w:rsidRPr="00E7621C" w:rsidRDefault="00E7621C" w:rsidP="00E762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Seviye </w:t>
            </w:r>
          </w:p>
        </w:tc>
        <w:tc>
          <w:tcPr>
            <w:tcW w:w="1843" w:type="dxa"/>
            <w:vAlign w:val="center"/>
          </w:tcPr>
          <w:p w:rsidR="00E7621C" w:rsidRPr="00E7621C" w:rsidRDefault="00E7621C" w:rsidP="00E762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11UY0011-3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Ahşap Kalıpçı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12UY0054-3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Alçı Levha Uygulayıcısı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12UY0055-3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Alçı Sıva Uygulayıcısı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11UY0014-3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Alüminyum Kaynakçısı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12UY0092-3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Asansör Bakım Ve Onarımcısı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Elektrik, Elektronik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12UY0092-4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Asansör Bakım Ve Onarımcısı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Elektrik, Elektronik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12UY0091-3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Asansör Montajcısı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Elektrik, Elektronik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12UY0091-4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Asansör Montajcısı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Elektrik, Elektronik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10UY0003-3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Bacacı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10UY0003-4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Bacacı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11UY0012-3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Betonarme Demircisi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12UY0049-3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Betoncu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12UY0082-4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CNC Programcısı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12UY0082-5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CNC Programcısı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5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11UY0010-3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Çelik Kaynakçısı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11UY0015-4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Direnç Kaynak Ayarcısı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12UY0042-4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Doğal Gaz Altyapı Yapım Kontrol Personeli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11UY0033-3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Doğal Gaz Çelik Boru Kaynakçısı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E7621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11UY0032-4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E7621C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Doğal Gaz Isıtma Ve Gaz Yakıcı Cihaz Servis Pers.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52026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11UY0030-4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Doğal Gaz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Işletme</w:t>
            </w:r>
            <w:proofErr w:type="spellEnd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 Bakım Operatörü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F1737B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11UY0034-3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Doğal Gaz Polietilen Boru Kaynakçısı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AE0474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11UY0034-4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Doğal Gaz Polietilen Boru Kaynakçısı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AE0474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12UY0048-3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Duvarcı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6D1CE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11UY0013-3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Endüstriyel Boru Montajcısı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295141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12UY0080-4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Hidrolik -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Pnömatikçi</w:t>
            </w:r>
            <w:proofErr w:type="spellEnd"/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295141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12UY0080-5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Hidrolik -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Pnömatikçi</w:t>
            </w:r>
            <w:proofErr w:type="spellEnd"/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5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E7621C" w:rsidTr="00047FE0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12UY0057-3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Isı Yalıtımcısı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0D1242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11UY0031-3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Isıtma Ve Doğal Gaz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Iç</w:t>
            </w:r>
            <w:proofErr w:type="spellEnd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 Tesisat Yapım Personeli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E7621C" w:rsidTr="00951FBC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11UY0023-3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 Boyacısı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833A97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12UY0056-3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İskele Kurulum Elemanı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E7621C" w:rsidTr="00977A18">
        <w:tc>
          <w:tcPr>
            <w:tcW w:w="70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1248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11UY0016-4</w:t>
            </w:r>
          </w:p>
        </w:tc>
        <w:tc>
          <w:tcPr>
            <w:tcW w:w="439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Kaynak Operatörü</w:t>
            </w:r>
          </w:p>
        </w:tc>
        <w:tc>
          <w:tcPr>
            <w:tcW w:w="1024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E7621C" w:rsidRPr="000B3747" w:rsidRDefault="00E7621C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BD44CA" w:rsidTr="008A1BD2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10UY0002-3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Makine Bakımcı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1B46BE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10UY0002-4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Makine Bakımcı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C936B1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10UY0002-5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Makine Bakımcı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5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0602DE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12UY0085-3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 Sac İşlemeci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BD44CA" w:rsidTr="000602DE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12UY0085-4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 Sac İşlemeci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Metal</w:t>
            </w:r>
          </w:p>
        </w:tc>
      </w:tr>
      <w:tr w:rsidR="00BD44CA" w:rsidTr="00592C0D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11UY0020-5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Otomotiv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Elektromekanikçisi</w:t>
            </w:r>
            <w:proofErr w:type="spellEnd"/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5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493C25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11UY0021-4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 Mekanikçisi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4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C97A6B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11UY0007-3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 Montajcısı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E06C99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12UY0053-3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 Sac Ve Gövde Kaynakçısı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Otomotiv</w:t>
            </w:r>
          </w:p>
        </w:tc>
      </w:tr>
      <w:tr w:rsidR="00BD44CA" w:rsidTr="00C90268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12UY0050-3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Panel Kalıpçı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C90268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09UY0001-3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Plastik Kaynakçısı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Enerji</w:t>
            </w:r>
          </w:p>
        </w:tc>
      </w:tr>
      <w:tr w:rsidR="00BD44CA" w:rsidTr="00C90268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43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12UY0051-3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 xml:space="preserve">Seramik Karo </w:t>
            </w:r>
            <w:proofErr w:type="spellStart"/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Kaplamacısı</w:t>
            </w:r>
            <w:proofErr w:type="spellEnd"/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C90268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44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12UY0059-3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Ses Yalıtımcısı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A07205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11UY0024-3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Sıvacı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7C1F81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12UY0058-3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Su Yalıtımcısı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67617A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47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11UY0025-3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Tünel Kalıpçı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  <w:tr w:rsidR="00BD44CA" w:rsidTr="003E25B5">
        <w:tc>
          <w:tcPr>
            <w:tcW w:w="70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b/>
                <w:color w:val="3C3C3C"/>
                <w:sz w:val="19"/>
                <w:szCs w:val="19"/>
                <w:lang w:eastAsia="tr-TR"/>
              </w:rPr>
              <w:t>48</w:t>
            </w:r>
          </w:p>
        </w:tc>
        <w:tc>
          <w:tcPr>
            <w:tcW w:w="1248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12UY0060-3</w:t>
            </w:r>
          </w:p>
        </w:tc>
        <w:tc>
          <w:tcPr>
            <w:tcW w:w="439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Yangın Yalıtımcısı</w:t>
            </w:r>
          </w:p>
        </w:tc>
        <w:tc>
          <w:tcPr>
            <w:tcW w:w="1024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Seviye 3</w:t>
            </w:r>
          </w:p>
        </w:tc>
        <w:tc>
          <w:tcPr>
            <w:tcW w:w="1843" w:type="dxa"/>
            <w:vAlign w:val="center"/>
          </w:tcPr>
          <w:p w:rsidR="00BD44CA" w:rsidRPr="000B3747" w:rsidRDefault="00BD44CA" w:rsidP="004B2646">
            <w:pPr>
              <w:spacing w:line="269" w:lineRule="atLeast"/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</w:pPr>
            <w:r w:rsidRPr="000B3747">
              <w:rPr>
                <w:rFonts w:ascii="Times New Roman" w:eastAsia="Times New Roman" w:hAnsi="Times New Roman" w:cs="Times New Roman"/>
                <w:color w:val="3C3C3C"/>
                <w:sz w:val="19"/>
                <w:szCs w:val="19"/>
                <w:lang w:eastAsia="tr-TR"/>
              </w:rPr>
              <w:t>İnşaat</w:t>
            </w:r>
          </w:p>
        </w:tc>
      </w:tr>
    </w:tbl>
    <w:p w:rsidR="00750E0D" w:rsidRPr="00E7621C" w:rsidRDefault="00750E0D" w:rsidP="00E7621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50E0D" w:rsidRPr="00E7621C" w:rsidSect="00BD44C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4"/>
    <w:rsid w:val="000B3747"/>
    <w:rsid w:val="00590F24"/>
    <w:rsid w:val="00750E0D"/>
    <w:rsid w:val="00BD44CA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2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7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2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7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Ayhan İNANIR</dc:creator>
  <cp:keywords/>
  <dc:description/>
  <cp:lastModifiedBy>Mustafa Ayhan İNANIR</cp:lastModifiedBy>
  <cp:revision>4</cp:revision>
  <dcterms:created xsi:type="dcterms:W3CDTF">2016-12-16T12:50:00Z</dcterms:created>
  <dcterms:modified xsi:type="dcterms:W3CDTF">2016-12-16T13:03:00Z</dcterms:modified>
</cp:coreProperties>
</file>